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ind w:left="0" w:right="0" w:firstLine="284"/>
        <w:jc w:val="center"/>
        <w:rPr>
          <w:b/>
          <w:sz w:val="22"/>
          <w:szCs w:val="22"/>
        </w:rPr>
      </w:pPr>
      <w:bookmarkStart w:id="0" w:name="_GoBack"/>
      <w:bookmarkStart w:id="1" w:name="_GoBack"/>
      <w:bookmarkEnd w:id="1"/>
      <w:r>
        <w:rPr>
          <w:b/>
          <w:sz w:val="22"/>
          <w:szCs w:val="22"/>
        </w:rPr>
      </w:r>
    </w:p>
    <w:p>
      <w:pPr>
        <w:pStyle w:val="Normal"/>
        <w:ind w:left="0" w:right="0"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ГПОУ ЯО</w:t>
      </w:r>
    </w:p>
    <w:p>
      <w:pPr>
        <w:pStyle w:val="Normal"/>
        <w:ind w:left="0" w:right="0"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ЯРОСЛАВСКИЙ КОЛЛЕДЖ УПРАВЛЕНИЯ И ПРОФЕССИОНАЛЬНЫХ ТЕХНОЛОГИЙ</w:t>
      </w:r>
    </w:p>
    <w:p>
      <w:pPr>
        <w:pStyle w:val="Normal"/>
        <w:ind w:left="0" w:right="0" w:firstLine="28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28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720" w:after="360"/>
        <w:ind w:left="0" w:right="0" w:firstLine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keepNext/>
        <w:spacing w:before="0" w:after="0"/>
        <w:jc w:val="center"/>
        <w:rPr>
          <w:rFonts w:cs="Times New Roman" w:ascii="Times New Roman" w:hAnsi="Times New Roman"/>
          <w:b w:val="false"/>
          <w:bCs w:val="false"/>
          <w:i w:val="false"/>
          <w:iCs w:val="false"/>
          <w:sz w:val="36"/>
          <w:szCs w:val="3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6"/>
          <w:szCs w:val="36"/>
        </w:rPr>
        <w:t>УЧЕБНОЙ ПРАКТИКИ</w:t>
      </w:r>
    </w:p>
    <w:p>
      <w:pPr>
        <w:pStyle w:val="2"/>
        <w:keepNext/>
        <w:spacing w:before="0" w:after="0"/>
        <w:jc w:val="center"/>
        <w:rPr>
          <w:rFonts w:cs="Times New Roman" w:ascii="Times New Roman" w:hAnsi="Times New Roman"/>
          <w:i w:val="false"/>
          <w:iCs w:val="false"/>
          <w:sz w:val="36"/>
          <w:szCs w:val="36"/>
        </w:rPr>
      </w:pPr>
      <w:r>
        <w:rPr>
          <w:rFonts w:cs="Times New Roman" w:ascii="Times New Roman" w:hAnsi="Times New Roman"/>
          <w:i w:val="false"/>
          <w:iCs w:val="false"/>
          <w:sz w:val="36"/>
          <w:szCs w:val="36"/>
        </w:rPr>
        <w:t>УП.03.01. Получение навыков работы по профессии «Агент банка»</w:t>
      </w:r>
    </w:p>
    <w:p>
      <w:pPr>
        <w:pStyle w:val="Normal"/>
        <w:rPr/>
      </w:pPr>
      <w:r>
        <w:rPr/>
      </w:r>
    </w:p>
    <w:p>
      <w:pPr>
        <w:pStyle w:val="2"/>
        <w:keepNext/>
        <w:spacing w:before="0" w:after="0"/>
        <w:jc w:val="center"/>
        <w:rPr>
          <w:rFonts w:cs="Times New Roman" w:ascii="Times New Roman" w:hAnsi="Times New Roman"/>
          <w:b w:val="false"/>
          <w:bCs w:val="false"/>
          <w:i w:val="false"/>
          <w:iCs w:val="false"/>
          <w:sz w:val="36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6"/>
          <w:szCs w:val="20"/>
        </w:rPr>
        <w:t xml:space="preserve">профессионального модуля ПМ.03 </w:t>
      </w:r>
    </w:p>
    <w:p>
      <w:pPr>
        <w:pStyle w:val="Normal"/>
        <w:rPr/>
      </w:pPr>
      <w:r>
        <w:rPr/>
      </w:r>
    </w:p>
    <w:p>
      <w:pPr>
        <w:pStyle w:val="2"/>
        <w:keepNext/>
        <w:spacing w:before="0" w:after="0"/>
        <w:jc w:val="center"/>
        <w:rPr>
          <w:rFonts w:cs="Times New Roman" w:ascii="Times New Roman" w:hAnsi="Times New Roman"/>
          <w:i w:val="false"/>
          <w:iCs w:val="false"/>
          <w:sz w:val="52"/>
          <w:szCs w:val="20"/>
        </w:rPr>
      </w:pPr>
      <w:r>
        <w:rPr>
          <w:rFonts w:cs="Times New Roman" w:ascii="Times New Roman" w:hAnsi="Times New Roman"/>
          <w:i w:val="false"/>
          <w:iCs w:val="false"/>
          <w:sz w:val="52"/>
          <w:szCs w:val="20"/>
        </w:rPr>
        <w:t xml:space="preserve">Выполнение работ по профессии </w:t>
      </w:r>
    </w:p>
    <w:p>
      <w:pPr>
        <w:pStyle w:val="2"/>
        <w:keepNext/>
        <w:spacing w:before="0" w:after="0"/>
        <w:jc w:val="center"/>
        <w:rPr>
          <w:rFonts w:cs="Times New Roman" w:ascii="Times New Roman" w:hAnsi="Times New Roman"/>
          <w:i w:val="false"/>
          <w:iCs w:val="false"/>
          <w:sz w:val="52"/>
          <w:szCs w:val="20"/>
        </w:rPr>
      </w:pPr>
      <w:r>
        <w:rPr>
          <w:rFonts w:cs="Times New Roman" w:ascii="Times New Roman" w:hAnsi="Times New Roman"/>
          <w:i w:val="false"/>
          <w:iCs w:val="false"/>
          <w:sz w:val="52"/>
          <w:szCs w:val="20"/>
        </w:rPr>
        <w:t>«Агент банка»</w:t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 среднего профессионального образования)</w:t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  <w:t>38.02.07 Банковское дело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5400"/>
        <w:ind w:left="0" w:right="0" w:firstLine="284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1"/>
        <w:keepNext/>
        <w:spacing w:before="0" w:after="0"/>
        <w:ind w:left="0" w:right="200" w:firstLine="284"/>
        <w:rPr>
          <w:b w:val="false"/>
          <w:bCs w:val="false"/>
          <w:sz w:val="20"/>
        </w:rPr>
      </w:pPr>
      <w:r>
        <w:rPr>
          <w:b w:val="false"/>
          <w:bCs w:val="false"/>
          <w:sz w:val="20"/>
        </w:rPr>
        <w:t>2017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jc w:val="left"/>
        <w:tblInd w:w="10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893"/>
        <w:gridCol w:w="729"/>
        <w:gridCol w:w="4792"/>
      </w:tblGrid>
      <w:tr>
        <w:trPr>
          <w:trHeight w:val="2370" w:hRule="atLeast"/>
          <w:cantSplit w:val="false"/>
        </w:trPr>
        <w:tc>
          <w:tcPr>
            <w:tcW w:w="48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 xml:space="preserve">Одобрена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цикловой методической комиссией </w:t>
            </w:r>
          </w:p>
          <w:p>
            <w:pPr>
              <w:pStyle w:val="Normal"/>
              <w:rPr/>
            </w:pPr>
            <w:r>
              <w:rPr/>
              <w:t>«___» ___________ 2017 года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Председатель ЦМК </w:t>
            </w:r>
          </w:p>
          <w:p>
            <w:pPr>
              <w:pStyle w:val="Normal"/>
              <w:jc w:val="both"/>
              <w:rPr/>
            </w:pPr>
            <w:r>
              <w:rPr/>
              <w:t>_____________ Кривощекова М.Ю.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УТВЕРЖДЕНА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«___» ___________ 2017 года</w:t>
            </w:r>
          </w:p>
          <w:p>
            <w:pPr>
              <w:pStyle w:val="Normal"/>
              <w:rPr/>
            </w:pPr>
            <w:r>
              <w:rPr/>
              <w:t>Зам. директора по УМР</w:t>
            </w:r>
          </w:p>
          <w:p>
            <w:pPr>
              <w:pStyle w:val="Normal"/>
              <w:rPr/>
            </w:pPr>
            <w:r>
              <w:rPr/>
              <w:t>______________ В.П.Баталова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  <w:t xml:space="preserve">Автор: </w:t>
      </w:r>
    </w:p>
    <w:p>
      <w:pPr>
        <w:pStyle w:val="Normal"/>
        <w:shd w:fill="FFFFFF" w:val="clear"/>
        <w:ind w:left="0" w:right="0" w:firstLine="284"/>
        <w:jc w:val="both"/>
        <w:rPr/>
      </w:pPr>
      <w:r>
        <w:rPr>
          <w:bCs/>
        </w:rPr>
        <w:t>Исьёмин А.В., преподаватель ГПОУ</w:t>
      </w:r>
      <w:r>
        <w:rPr/>
        <w:t xml:space="preserve"> ЯО «ЯКУиПТ»</w:t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284"/>
        <w:jc w:val="both"/>
        <w:rPr/>
      </w:pPr>
      <w:r>
        <w:rPr/>
        <w:t>Программа учебной практики (далее по тексту  - УП)</w:t>
      </w:r>
      <w:r>
        <w:rPr>
          <w:caps/>
        </w:rPr>
        <w:t xml:space="preserve"> </w:t>
      </w:r>
      <w:r>
        <w:rPr/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по тексту - СПО) </w:t>
      </w:r>
      <w:r>
        <w:rPr>
          <w:b/>
        </w:rPr>
        <w:t>38.02.07 Банковское дело</w:t>
      </w:r>
      <w:r>
        <w:rPr/>
        <w:t xml:space="preserve"> </w:t>
      </w:r>
    </w:p>
    <w:p>
      <w:pPr>
        <w:pStyle w:val="Normal"/>
        <w:ind w:left="0" w:right="0" w:firstLine="284"/>
        <w:jc w:val="both"/>
        <w:rPr/>
      </w:pPr>
      <w:r>
        <w:rPr/>
        <w:t>Программа определяет цели и задачи, конкретное содержание, особенности организации и порядок прохождения УП студентами указанной выше специальности для групп, начиная с 2016 года поступления и для последующих годов.</w:t>
      </w:r>
    </w:p>
    <w:p>
      <w:pPr>
        <w:pStyle w:val="Normal"/>
        <w:ind w:left="0" w:right="0" w:firstLine="284"/>
        <w:rPr/>
      </w:pPr>
      <w:r>
        <w:rPr/>
      </w:r>
    </w:p>
    <w:p>
      <w:pPr>
        <w:pStyle w:val="Normal"/>
        <w:ind w:left="0" w:right="0" w:firstLine="284"/>
        <w:rPr/>
      </w:pPr>
      <w:r>
        <w:rPr/>
        <w:t xml:space="preserve">Рецензенты : </w:t>
      </w:r>
    </w:p>
    <w:tbl>
      <w:tblPr>
        <w:jc w:val="left"/>
        <w:tblInd w:w="0" w:type="dxa"/>
        <w:tblBorders>
          <w:top w:val="nil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3472"/>
        <w:gridCol w:w="3479"/>
      </w:tblGrid>
      <w:tr>
        <w:trPr>
          <w:cantSplit w:val="false"/>
        </w:trPr>
        <w:tc>
          <w:tcPr>
            <w:tcW w:w="3469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3469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(место работы)</w:t>
            </w:r>
          </w:p>
        </w:tc>
        <w:tc>
          <w:tcPr>
            <w:tcW w:w="3472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(занимаемая должность)</w:t>
            </w:r>
          </w:p>
        </w:tc>
        <w:tc>
          <w:tcPr>
            <w:tcW w:w="3479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>
        <w:trPr>
          <w:cantSplit w:val="false"/>
        </w:trPr>
        <w:tc>
          <w:tcPr>
            <w:tcW w:w="3469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3469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(место работы)</w:t>
            </w:r>
          </w:p>
        </w:tc>
        <w:tc>
          <w:tcPr>
            <w:tcW w:w="3472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(занимаемая должность)</w:t>
            </w:r>
          </w:p>
        </w:tc>
        <w:tc>
          <w:tcPr>
            <w:tcW w:w="3479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>
      <w:pPr>
        <w:pStyle w:val="Normal"/>
        <w:ind w:left="0" w:right="0" w:first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024" w:leader="none"/>
        </w:tabs>
        <w:ind w:left="0" w:right="0" w:first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  <w:t>Содержание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  <w:gridCol w:w="1070"/>
      </w:tblGrid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стр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Паспорт программы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Результаты освоения УП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Структура и содержание УП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Условия реализации программы УП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Контроль и оценка результатов освоения УП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</w:tr>
    </w:tbl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</w:r>
    </w:p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  <w:t>Введение</w:t>
      </w:r>
    </w:p>
    <w:p>
      <w:pPr>
        <w:pStyle w:val="Normal"/>
        <w:ind w:left="0" w:right="0" w:firstLine="284"/>
        <w:jc w:val="both"/>
        <w:rPr/>
      </w:pPr>
      <w:r>
        <w:rPr/>
        <w:t xml:space="preserve">Программа предназначена для организации прохождения УП студентами очной и заочной форм обучения. В электронном виде программа размещена на файловом сервере (сайте) Колледжа (по адресу: yatuipt.ru/студентам/) и / или в соответствующем разделе учебного портала МООДЛ (MOODLE). Использование электронного варианта программы позволяет экономить преподавателям и студентам время и облегчает техническую сторону организации освоения ПМ. </w:t>
      </w:r>
    </w:p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</w:r>
    </w:p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  <w:t>Список сокращений и обозначений</w:t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ВКР – </w:t>
      </w:r>
      <w:r>
        <w:rPr>
          <w:sz w:val="16"/>
          <w:szCs w:val="16"/>
        </w:rPr>
        <w:t>выпуская квалификационная работа по Специальности</w:t>
      </w:r>
    </w:p>
    <w:p>
      <w:pPr>
        <w:pStyle w:val="Normal"/>
        <w:ind w:left="0" w:right="-424" w:firstLine="284"/>
        <w:jc w:val="both"/>
        <w:rPr>
          <w:rStyle w:val="FontStyle36"/>
          <w:sz w:val="16"/>
          <w:szCs w:val="16"/>
        </w:rPr>
      </w:pPr>
      <w:r>
        <w:rPr>
          <w:b/>
          <w:sz w:val="16"/>
          <w:szCs w:val="16"/>
        </w:rPr>
        <w:t xml:space="preserve">ВПД – </w:t>
      </w:r>
      <w:r>
        <w:rPr>
          <w:sz w:val="16"/>
          <w:szCs w:val="16"/>
        </w:rPr>
        <w:t xml:space="preserve">вид профессиональной деятельности </w:t>
      </w:r>
      <w:r>
        <w:rPr>
          <w:rStyle w:val="FontStyle36"/>
          <w:sz w:val="16"/>
          <w:szCs w:val="16"/>
        </w:rPr>
        <w:t>«Ведение расчетных операций» (</w:t>
      </w:r>
      <w:r>
        <w:rPr>
          <w:rStyle w:val="FontStyle36"/>
          <w:i/>
          <w:sz w:val="16"/>
          <w:szCs w:val="16"/>
        </w:rPr>
        <w:t>в соответствии с ФГОС по Специальности</w:t>
      </w:r>
      <w:r>
        <w:rPr>
          <w:rStyle w:val="FontStyle36"/>
          <w:sz w:val="16"/>
          <w:szCs w:val="16"/>
        </w:rPr>
        <w:t>)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КБ – </w:t>
      </w:r>
      <w:r>
        <w:rPr>
          <w:sz w:val="16"/>
          <w:szCs w:val="16"/>
        </w:rPr>
        <w:t>коммерческий банк или кредитная организация в зависимости от смысла соответствующего изложения</w:t>
      </w:r>
    </w:p>
    <w:p>
      <w:pPr>
        <w:pStyle w:val="Normal"/>
        <w:ind w:left="0" w:right="-424" w:firstLine="284"/>
        <w:jc w:val="both"/>
        <w:rPr>
          <w:rStyle w:val="FontStyle36"/>
          <w:sz w:val="16"/>
          <w:szCs w:val="16"/>
        </w:rPr>
      </w:pPr>
      <w:r>
        <w:rPr>
          <w:b/>
          <w:sz w:val="16"/>
          <w:szCs w:val="16"/>
        </w:rPr>
        <w:t xml:space="preserve">Колледж - </w:t>
      </w:r>
      <w:r>
        <w:rPr>
          <w:rStyle w:val="FontStyle36"/>
          <w:sz w:val="16"/>
          <w:szCs w:val="16"/>
        </w:rPr>
        <w:t>ГПОУ ЯО Ярославский колледж управления и профессиональных технологий</w:t>
      </w:r>
    </w:p>
    <w:p>
      <w:pPr>
        <w:pStyle w:val="Normal"/>
        <w:ind w:left="0" w:right="-424"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Курс, или МДК, или УК (</w:t>
      </w:r>
      <w:r>
        <w:rPr>
          <w:i/>
          <w:sz w:val="16"/>
          <w:szCs w:val="16"/>
        </w:rPr>
        <w:t>в зависимости от смысла содержания</w:t>
      </w:r>
      <w:r>
        <w:rPr>
          <w:b/>
          <w:sz w:val="16"/>
          <w:szCs w:val="16"/>
        </w:rPr>
        <w:t xml:space="preserve">) – </w:t>
      </w:r>
      <w:r>
        <w:rPr>
          <w:sz w:val="16"/>
          <w:szCs w:val="16"/>
        </w:rPr>
        <w:t>междисциплинарный курс по соответствующей теме, учебная дисциплина</w:t>
      </w:r>
      <w:r>
        <w:rPr>
          <w:b/>
          <w:sz w:val="16"/>
          <w:szCs w:val="16"/>
        </w:rPr>
        <w:t xml:space="preserve"> 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ОК</w:t>
      </w:r>
      <w:r>
        <w:rPr>
          <w:sz w:val="16"/>
          <w:szCs w:val="16"/>
        </w:rPr>
        <w:t xml:space="preserve"> – общая компетенция по ФГОС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ПК</w:t>
      </w:r>
      <w:r>
        <w:rPr>
          <w:sz w:val="16"/>
          <w:szCs w:val="16"/>
        </w:rPr>
        <w:t xml:space="preserve"> – профессиональная компетенция по ФГОС</w:t>
      </w:r>
    </w:p>
    <w:p>
      <w:pPr>
        <w:pStyle w:val="Normal"/>
        <w:ind w:left="0" w:right="-424" w:firstLine="284"/>
        <w:jc w:val="both"/>
        <w:rPr>
          <w:i/>
          <w:sz w:val="16"/>
          <w:szCs w:val="16"/>
        </w:rPr>
      </w:pPr>
      <w:r>
        <w:rPr>
          <w:b/>
          <w:sz w:val="16"/>
          <w:szCs w:val="16"/>
        </w:rPr>
        <w:t>ПМ</w:t>
      </w:r>
      <w:r>
        <w:rPr>
          <w:sz w:val="16"/>
          <w:szCs w:val="16"/>
        </w:rPr>
        <w:t xml:space="preserve"> – профессиональный модуль (</w:t>
      </w:r>
      <w:r>
        <w:rPr>
          <w:i/>
          <w:sz w:val="16"/>
          <w:szCs w:val="16"/>
        </w:rPr>
        <w:t>ПМ03 по ФГОС Специальности и по Учебному плану Колледжа)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ПП</w:t>
      </w:r>
      <w:r>
        <w:rPr>
          <w:sz w:val="16"/>
          <w:szCs w:val="16"/>
        </w:rPr>
        <w:t xml:space="preserve"> – производственная практика (</w:t>
      </w:r>
      <w:r>
        <w:rPr>
          <w:i/>
          <w:sz w:val="16"/>
          <w:szCs w:val="16"/>
        </w:rPr>
        <w:t>ПП03 по ФГОС Специальности и по Учебному плану Колледжа</w:t>
      </w:r>
      <w:r>
        <w:rPr>
          <w:sz w:val="16"/>
          <w:szCs w:val="16"/>
        </w:rPr>
        <w:t>)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Специальность</w:t>
      </w:r>
      <w:r>
        <w:rPr>
          <w:sz w:val="16"/>
          <w:szCs w:val="16"/>
        </w:rPr>
        <w:t xml:space="preserve"> - образовательная специальность 38.02.07 «Банковское дело» в соответствии с ФГОС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СПО – </w:t>
      </w:r>
      <w:r>
        <w:rPr>
          <w:sz w:val="16"/>
          <w:szCs w:val="16"/>
        </w:rPr>
        <w:t>среднее профессиональное образование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УП-  </w:t>
      </w:r>
      <w:r>
        <w:rPr>
          <w:sz w:val="16"/>
          <w:szCs w:val="16"/>
        </w:rPr>
        <w:t>Учебная практика (</w:t>
      </w:r>
      <w:r>
        <w:rPr>
          <w:i/>
          <w:sz w:val="16"/>
          <w:szCs w:val="16"/>
        </w:rPr>
        <w:t>УП03.01 по ФГОС Специальности и по Учебному плану Колледжа</w:t>
      </w:r>
      <w:r>
        <w:rPr>
          <w:sz w:val="16"/>
          <w:szCs w:val="16"/>
        </w:rPr>
        <w:t>)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ФГОС</w:t>
      </w:r>
      <w:r>
        <w:rPr>
          <w:sz w:val="16"/>
          <w:szCs w:val="16"/>
        </w:rPr>
        <w:t xml:space="preserve"> – федеральный образовательный стандарт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ЦМК – </w:t>
      </w:r>
      <w:r>
        <w:rPr>
          <w:sz w:val="16"/>
          <w:szCs w:val="16"/>
        </w:rPr>
        <w:t>цикловая методическая комиссия</w:t>
      </w:r>
    </w:p>
    <w:p>
      <w:pPr>
        <w:pStyle w:val="Normal"/>
        <w:tabs>
          <w:tab w:val="left" w:pos="9837" w:leader="none"/>
        </w:tabs>
        <w:ind w:left="0" w:right="0" w:firstLine="284"/>
        <w:jc w:val="both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Паспорт программы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Область применения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УП является составной частью основной образовательной программы СПО и ПМ. Цели и объемы УП определяются соответствующими ФГОС по Специальности с учетом рабочих учебных планов и рабочей программы ПМ.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 xml:space="preserve">Цели и задачи УП </w:t>
      </w:r>
      <w:r>
        <w:rPr>
          <w:rStyle w:val="FontStyle36"/>
          <w:sz w:val="24"/>
          <w:szCs w:val="24"/>
        </w:rPr>
        <w:t xml:space="preserve">– </w:t>
      </w:r>
      <w:r>
        <w:rPr>
          <w:rStyle w:val="FontStyle36"/>
          <w:b/>
          <w:sz w:val="24"/>
          <w:szCs w:val="24"/>
        </w:rPr>
        <w:t>требования к результатам освоения содержания практики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Цели практики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Освоение ВПД «Выполнение работ по профессии «Агент банка»»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формирование, закрепление, развитие практических умений и навыков в процессе выполнения определенных видов работ, связанных с ВПД в рамках УП.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Задачи практики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подготовка студентов к самостоятельной работе в КБ,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приобретение и закрепление знаний и умений по ВПД студентами Колледжа в процессе обучения по Специальности 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сбор и обобщение практического материала для подготовки ВКР.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Результаты освоения ПМ.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284"/>
        <w:jc w:val="both"/>
        <w:rPr/>
      </w:pPr>
      <w:r>
        <w:rPr/>
        <w:t>С целью овладения ВПД и соответствующими ПК обучающийся в ходе освоения ПМ должен: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иметь практический опыт: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продвижения и продажи банковских продуктов и услуг;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уметь: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консультировать потенциальных и действующих потребителей банковских услуг (клиентов банка) по условиям предоставления и порядку использования и оформления услуг банка;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готовить, управлять и проводить деловую беседу;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пользоваться правилами очного общения, общения по телефону, деловой переписки 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создавать и поддерживать образ (имидж) делового человека;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использовать различные способы и приемы (технологии) привлечения клиентов 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грамотно, уверенно и убедительно доводить до потенциальных потребителей содержание и преимущества банковских услуг (продуктов);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готовить и проводить представление и рекламу своего банка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организовывать и сопровождать потребительский кредит, договор банковского вклада и договор банковского счета, в том числе с использованием банковских карт и приемов доступа (удаленного общения с банком) посредством сети Интернет и подвижной (мобильной связи («Интернет-Банк-Клиент», «Мобильный банк», «СМС-банк» и т.п.)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знать: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нормативные правовые акты, регулирующие осуществление банковских операций и их предоставление и сопровождение;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способы оценки и проверки качества оказания услуг («тайный покупатель» и пр.)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приемы, правила и формы делового общения;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последовательность и содержание шагов общения (коммуникации) с привлекаемым и действующим потребителем услуг (клиентом);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правила и этику взаимодействия с сотрудниками (соисполнители, подчиненные, руководители) при работе в банке в очной (переговоры, обсуждения, совещания и пр.) и в неочной форме (средства связи, электронная почта и т.п.)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принципы построения образа (имиджа) делового человека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отраслевую специфику банковской услуги (продукта), ее уровни;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основные виды банковских услуг (продуктов);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приемы (методы) прямых продаж банковских услуг. (продуктов)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кредитные, вкладные и расчетные услуги банка и их основное содержание и предназначение;</w:t>
      </w:r>
    </w:p>
    <w:p>
      <w:pPr>
        <w:pStyle w:val="Normal"/>
        <w:tabs>
          <w:tab w:val="left" w:pos="9837" w:leader="none"/>
        </w:tabs>
        <w:ind w:left="0" w:right="0" w:firstLine="284"/>
        <w:jc w:val="both"/>
        <w:rPr>
          <w:u w:val="dotted"/>
        </w:rPr>
      </w:pPr>
      <w:r>
        <w:rPr>
          <w:u w:val="dotted"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 xml:space="preserve"> </w:t>
      </w:r>
      <w:r>
        <w:rPr>
          <w:rStyle w:val="FontStyle36"/>
          <w:b/>
          <w:sz w:val="24"/>
          <w:szCs w:val="24"/>
        </w:rPr>
        <w:t>Количество часов на освоение программы практики: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всего – 108 часов, в том числе: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максимальной учебной нагрузки обучающегося – 0 часов, включая: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обязательной аудиторной учебной нагрузки обучающегося – 0 часов;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самостоятельной работы обучающегося – 0 часов;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практики – 108 часов, включая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УП -  108 часов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ПП - 0 часов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результаты освоения практики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Результатом освоения практики должно быть овладение ВПД «Выполнение работ по профессии «Агент банка»;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В результате освоения практики студент должен также освоить следующие ПК и ОК: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98"/>
        <w:gridCol w:w="9356"/>
      </w:tblGrid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/ ОК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результатов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3.1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0" w:right="142" w:hanging="0"/>
              <w:jc w:val="both"/>
              <w:rPr/>
            </w:pPr>
            <w:r>
              <w:rPr/>
              <w:t>Осуществлять поиск возможных (потенциальных) потребителей услуг банка (клиентов)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3.2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0" w:right="142" w:hanging="0"/>
              <w:jc w:val="both"/>
              <w:rPr/>
            </w:pPr>
            <w:r>
              <w:rPr/>
              <w:t>Устанавливать деловые связи (контакты) с потребителями услуг банка (клиентами).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3.3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0" w:right="142" w:hanging="0"/>
              <w:jc w:val="both"/>
              <w:rPr/>
            </w:pPr>
            <w:r>
              <w:rPr/>
              <w:t>Осуществлять информационное сопровождение потребителями услуг банка клиентов.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3.4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0" w:right="142" w:hanging="0"/>
              <w:jc w:val="both"/>
              <w:rPr/>
            </w:pPr>
            <w:r>
              <w:rPr/>
              <w:t>Согласовывать между собой требования банка и потребителя услуг банка клиента.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3.5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0" w:right="142" w:hanging="0"/>
              <w:jc w:val="both"/>
              <w:rPr/>
            </w:pPr>
            <w:r>
              <w:rPr/>
              <w:t>Составлять договоры о банковском и финансовом обслуживании.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1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2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3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Принимать решения в стандартных и нестандартных ситуациях и нести за них ответственность.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4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5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Использовать информационно-коммуникационные технологии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6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Работать в коллективе и команде, эффективно общаться с коллегами, руководством, потребителями.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7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8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9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Ориентироваться в условиях частой смены технологий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10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11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Знать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 xml:space="preserve"> </w:t>
      </w:r>
      <w:r>
        <w:rPr>
          <w:rStyle w:val="FontStyle36"/>
          <w:b/>
          <w:sz w:val="24"/>
          <w:szCs w:val="24"/>
        </w:rPr>
        <w:t>Формы контроля: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Основные обязательные формы контроля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дифференцированный зачет в соответствии с ФГОС и Учебным планом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формы оперативного контроля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устные и письменные опросы по темам и разделам УП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выполнение практических упражнений (заданий)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наблюдение за деятельностью студентов во время аудиторных занятий УП, 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Структура и содержание ПРАКТИКИ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Содержание заданий практики позволит  сформировать профессиональные компетенции по профессии «Агент банка» и способствует формированию общих компетенций (ОК). 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Структура учебной практики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УП проводится, как правило, единым мероприятием - неразрывно в течение одного учебно-календарного периода.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Объем УП – 108 часов.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Учебным планом по Специальности может быть предусмотрено проведение УП раздельно (рассредоточено) по времени и по месту для каждой темы или набора тем (тематических заданий). В этом случае периоды (дни) работы (занятий) по УП могут чередоваться с теоретическими занятиями в рамках соответствующих (связанных) МДК, УК.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Срок и продолжительность УП определяется учебным планом по Специальности.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СОДЕРЖАНИЕ ПРАКТИКИ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Содержание заданий практики позволит обучающимся получить первичные навыки в процессе кредитования физических и юридических лиц, а также продолжить сформирование ПК по ВПД «Осуществление кредитных операций» и способствует формированию ОК. 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Задания на практику</w:t>
      </w:r>
    </w:p>
    <w:p>
      <w:pPr>
        <w:pStyle w:val="ListParagraph"/>
        <w:tabs>
          <w:tab w:val="left" w:pos="567" w:leader="none"/>
        </w:tabs>
        <w:spacing w:lineRule="auto" w:line="240" w:before="0" w:after="0"/>
        <w:ind w:left="0" w:righ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УП обучающиеся выполняют следующие действия: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Представление банка и банковской услуги 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Поиск клиентов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Совершение продаж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Организация продаж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Контроль качества продаж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Сопровождение клиентов</w:t>
      </w:r>
    </w:p>
    <w:p>
      <w:pPr>
        <w:pStyle w:val="Normal"/>
        <w:tabs>
          <w:tab w:val="left" w:pos="567" w:leader="none"/>
        </w:tabs>
        <w:ind w:left="0" w:right="-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Выше указанные работы группируются по следующим темам и объемам часов:</w:t>
      </w:r>
    </w:p>
    <w:tbl>
      <w:tblPr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369"/>
        <w:gridCol w:w="709"/>
      </w:tblGrid>
      <w:tr>
        <w:trPr>
          <w:trHeight w:val="312" w:hRule="atLeast"/>
          <w:cantSplit w:val="true"/>
        </w:trPr>
        <w:tc>
          <w:tcPr>
            <w:tcW w:w="9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0"/>
                <w:numId w:val="4"/>
              </w:numPr>
              <w:spacing w:before="0" w:after="0"/>
              <w:ind w:left="720" w:right="198" w:hanging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Представление банка и услуги</w:t>
            </w:r>
          </w:p>
        </w:tc>
        <w:tc>
          <w:tcPr>
            <w:tcW w:w="70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Представление банка и состав сведений о 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624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Представление банковской услуги (продукта) и состав сведений о ней (условия, тарифы, доступ и т.п.)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Способы продвижения и рекламы банка и его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0"/>
                <w:numId w:val="4"/>
              </w:numPr>
              <w:spacing w:before="0" w:after="0"/>
              <w:ind w:left="720" w:right="198" w:hanging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Поиск  клиентов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Способы общения и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Поиск клиентов в открытых источниках – Интернет и т.п.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Поиск клиентов на деловых и общественных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0"/>
                <w:numId w:val="4"/>
              </w:numPr>
              <w:spacing w:before="0" w:after="0"/>
              <w:ind w:left="720" w:right="198" w:hanging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Виды продаж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Холодные» и "горячие" звонкизвонки и обращения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Общение с клиентом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Перекрестные продажи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Продажи в Интернете – на сайте банка и в социальных сетях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Продажи в пакете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0"/>
                <w:numId w:val="4"/>
              </w:numPr>
              <w:spacing w:before="0" w:after="0"/>
              <w:ind w:left="720" w:right="198" w:hanging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продаж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Тема 6.02   Организация продаж в отделении банка и вне 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Тема 6.03   Продажи с помощью партнеров банка и их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Тема 6.04   Взаимодействие подразделений банка при продажах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Тема 6.05   Учет и отчеты по продажам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Раздел 8. Сбор и хранение сведений о клиенте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1"/>
                <w:numId w:val="4"/>
              </w:numPr>
              <w:spacing w:before="0" w:after="0"/>
              <w:ind w:left="1080" w:right="198" w:hanging="360"/>
              <w:jc w:val="both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Раздел 9. Оценка и контроль качества продаж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>
        <w:trPr>
          <w:trHeight w:val="312" w:hRule="atLeast"/>
          <w:cantSplit w:val="true"/>
        </w:trPr>
        <w:tc>
          <w:tcPr>
            <w:tcW w:w="93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1"/>
              <w:numPr>
                <w:ilvl w:val="0"/>
                <w:numId w:val="4"/>
              </w:numPr>
              <w:spacing w:before="0" w:after="0"/>
              <w:ind w:left="720" w:right="198" w:hanging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Зачетное занятие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</w:tbl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УСЛОВИЯ РЕАЛИЗАЦИИ ПРОГРАММЫ ПРАКТИКИ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Требования к минимальному материально-техническому обеспечению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Реализация программы УП требует наличия лаборатории «Учебный банк».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Оборудование учебного кабинета: инструктивно-методическая и нормативно-правовая документация, пакет бланкового материала для проведения практических занятий.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Технические средства обучения: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компьютер с программным обеспечением (офисный пакет приложений OpenOffice / LibreOffice) и проектором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доступ в Интернет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Система дистанционного обучения МООДЛ (</w:t>
      </w:r>
      <w:r>
        <w:rPr>
          <w:lang w:val="en-US"/>
        </w:rPr>
        <w:t>MOODLE</w:t>
      </w:r>
      <w:r>
        <w:rPr/>
        <w:t>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Специальное профессиональное оборудование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Информационное обеспечение обучения 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Нормативно-правовые источники (в действующей редакции):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Гражданский кодекс Российской Федерации (часть вторая) от 26.01.1996 14-ФЗ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Федеральный закон от 02.12.1990 № 395-1 «О банках и банковской деятельности»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Федеральный закон от 10.07.2002 № 86-ФЗ «О Центральном банке Российской Федерации (Банке России)»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Федеральный закон от 10.12.2003 № 173-ФЗ «О валютном регулировании и валютном контроле»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Федеральный закон от 07.08.2001 № 115-ФЗ «О противодействии легализации (отмыванию) доходов, полученных преступным путем, и финансированию терроризма»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06.04.2011 N 63-ФЗ "Об электронной подписи"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27.07.2006 N 152-ФЗ "О персональных данных"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13.03.2006 N 38-ФЗ «О рекламе»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26.07.2006 N 135-ФЗ «О защите конкуренции»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Федеральный закон от 27.06.2011 № 161-ФЗ «О национальной платёжной системе»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30.12.2004 N 218-ФЗ "О кредитных историях"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21.12.2013 N 353-ФЗ "О потребительском кредите (займе)"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16.07.1998 N 102-ФЗ "Об ипотеке (залоге недвижимости)"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11.11.2003 N 152-ФЗ  "Об ипотечных ценных бумагах"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29.10.1998 N 164-ФЗ "О финансовой аренде (лизинге)"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Закон РФ от 27.11.1992 N 4015-1 "Об организации страхового дела в Российской Федерации"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23.12.2003 N 177-ФЗ "О страховании вкладов физических лиц в банках Российской Федерации"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15.12.2001 N 166-ФЗ "О государственном пенсионном обеспечении в Российской Федерации"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28.12.2013 N 400-ФЗ "О страховых пенсиях"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17.12.2001 N 173-ФЗ "О трудовых пенсиях в Российской Федерации"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Положение об эмиссии платёжных карт и об операциях, совершаемых с их использованием от 24.12.2004 № 266-П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Положение о правилах осуществления перевода денежных средств от 19.06.2012 № 383-П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Положение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 от 24.04.2008 № 318-П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Инструкция Банка России от 30.05.2014 № 153-И «Об открытии и закрытии банковских счетов, счетов по вкладам (депозитам), депозитных счетов»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Инструкция Банка России от 04.06.2012 № 138-И «О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учёта уполномоченными банками валютных операций и контроля за их проведением»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Указание Банка России от 13.05.2008 N 2008-У "О порядке расчета и доведения до заемщика - физического лица полной стоимости кредита"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Методические рекомендации по расчету лизинговых платежей (утв. Минэкономики РФ 16.04.1996)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Основные источники: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Банк и банковские операции: учебник / ред. О.И. Лаврушин – М.: КноРус, 2015. 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Каджаева М.Р.; Дубровская С.В. Банковские операции: учебник для СПО. –М.: Академия, 2012..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Ведение расчетных операций. Каджаева М.Р. учебник для СПО. –М.: Академия, 2014.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Осуществление кредитных операций: учебник для студ. Учреждений СПО./ М.Р. Каджавеа, Л.В. Аламнова.- М.: ИЦ «Академия», 2014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Дополнительные источники: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Банковское дело: учебник /. Ред. О.И.Лаврушин. – М.: КноРус, 2014. – 768 с.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Банковское дело: учебник для вузов / ред. Г.Г. Коробова. – М.: Магистр, 2012. – 589 с.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Тавасиев А.М.; Алексеев Н.К. Банковское дело: Словарь официальных терминов с комментариями. – М.: Дашков и К, 2012. – 652 с. 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Интернет ресурсы: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ИС «Консультант Плюс» (http://www.consultant.ru. 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ИА Банкир.ру (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bankir</w:t>
      </w:r>
      <w:r>
        <w:rPr/>
        <w:t>.</w:t>
      </w:r>
      <w:r>
        <w:rPr>
          <w:lang w:val="en-US"/>
        </w:rPr>
        <w:t>ru</w:t>
      </w:r>
      <w:r>
        <w:rPr/>
        <w:t>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Официальный сайт Банка России (</w:t>
      </w:r>
      <w:hyperlink r:id="rId2">
        <w:r>
          <w:rPr>
            <w:rStyle w:val="Style5"/>
            <w:color w:val="00000A"/>
            <w:lang w:val="en-US"/>
          </w:rPr>
          <w:t>www</w:t>
        </w:r>
        <w:r>
          <w:rPr>
            <w:rStyle w:val="Style5"/>
            <w:color w:val="00000A"/>
          </w:rPr>
          <w:t>.</w:t>
        </w:r>
        <w:r>
          <w:rPr>
            <w:rStyle w:val="Style5"/>
            <w:color w:val="00000A"/>
            <w:lang w:val="en-US"/>
          </w:rPr>
          <w:t>cbr</w:t>
        </w:r>
        <w:r>
          <w:rPr>
            <w:rStyle w:val="Style5"/>
            <w:color w:val="00000A"/>
          </w:rPr>
          <w:t>.</w:t>
        </w:r>
        <w:r>
          <w:rPr>
            <w:rStyle w:val="Style5"/>
            <w:color w:val="00000A"/>
            <w:lang w:val="en-US"/>
          </w:rPr>
          <w:t>ru</w:t>
        </w:r>
      </w:hyperlink>
      <w:r>
        <w:rPr/>
        <w:t>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Официальный сайт ПАО Сбербанк (</w:t>
      </w:r>
      <w:hyperlink r:id="rId3">
        <w:r>
          <w:rPr>
            <w:rStyle w:val="Style5"/>
            <w:color w:val="00000A"/>
            <w:lang w:val="en-US"/>
          </w:rPr>
          <w:t>www</w:t>
        </w:r>
        <w:r>
          <w:rPr>
            <w:rStyle w:val="Style5"/>
            <w:color w:val="00000A"/>
          </w:rPr>
          <w:t>.</w:t>
        </w:r>
        <w:r>
          <w:rPr>
            <w:rStyle w:val="Style5"/>
            <w:color w:val="00000A"/>
            <w:lang w:val="en-US"/>
          </w:rPr>
          <w:t>sberbank</w:t>
        </w:r>
        <w:r>
          <w:rPr>
            <w:rStyle w:val="Style5"/>
            <w:color w:val="00000A"/>
          </w:rPr>
          <w:t>.</w:t>
        </w:r>
        <w:r>
          <w:rPr>
            <w:rStyle w:val="Style5"/>
            <w:color w:val="00000A"/>
            <w:lang w:val="en-US"/>
          </w:rPr>
          <w:t>ru</w:t>
        </w:r>
      </w:hyperlink>
      <w:r>
        <w:rPr/>
        <w:t>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Официальный сайт Банка ВТБ24 (ПАО) (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vtb</w:t>
      </w:r>
      <w:r>
        <w:rPr/>
        <w:t>24,</w:t>
      </w:r>
      <w:r>
        <w:rPr>
          <w:lang w:val="en-US"/>
        </w:rPr>
        <w:t>ru</w:t>
      </w:r>
      <w:r>
        <w:rPr/>
        <w:t xml:space="preserve">)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Официальный сайт АО НБКИ (https://www.nbki.ru)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Организация проведения УП.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Руководство практикой осуществляет преподаватель Колледжа (РПК), который назначается при утверждении учебного плана по Специальности на соответствующий учебный год. 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РПК на основании настоящей программы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Обеспечивает соблюдение сроков и содержания УП,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разрабатывает задания на УП,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доводит задания до обучающихся,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консультирует обучающихся по выполнению заданий,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обеспечивает наблюдение и контроль за деятельностью обучающихся во время УП.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контролирует посещение обучающимися мест УП,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отчеты обучающихся по итогам УП,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порядок и проводит дифференцированный зачет и выставляет оценки обучающимся по итогам прохождения УП.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Основные обязанности студента в период прохождения УП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своевременно посещать места проведения УП;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полностью выполнять виды работ, предусмотренные заданиями по УП;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ежедневно заполнять дневник УП;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по окончании УП предоставить Отчет по УП, подготовленный в строгом соответствии с требованиями настоящей программы, и сдать его РПК в установленные им в соответствии с учебным планом по Специальности сроки. 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При прохождении УП обучающийся имеет право с разрешения РПК: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получать необходимую информацию и консультации для выполнения заданий по УП;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пользоваться вычислительной оргтехникой для обработки информации, связанной с выполнением заданий;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Кадровое обеспечение образовательного процесса.</w:t>
      </w:r>
    </w:p>
    <w:p>
      <w:pPr>
        <w:pStyle w:val="Normal"/>
        <w:overflowPunct w:val="false"/>
        <w:ind w:left="20" w:right="20" w:firstLine="283"/>
        <w:jc w:val="both"/>
        <w:rPr/>
      </w:pPr>
      <w:r>
        <w:rPr/>
        <w:t>Основные требования к преподавателям ПМ и осуществляющих руководство практикой: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к квалификации – наличие высшего образования, соответствующее профилю преподаваемого ПМ;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к опыту – наличие опыта работы, стажировок, обучения в финансово-кредитных учреждениях.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8"/>
          <w:szCs w:val="28"/>
        </w:rPr>
      </w:pPr>
      <w:bookmarkStart w:id="2" w:name="page43"/>
      <w:bookmarkEnd w:id="2"/>
      <w:r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ПРАКТИКИ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Контроль и опенка результатов сформированности ПК, ОК и обеспечивающих их умений.</w:t>
      </w:r>
    </w:p>
    <w:tbl>
      <w:tblPr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73"/>
        <w:gridCol w:w="5384"/>
        <w:gridCol w:w="3264"/>
      </w:tblGrid>
      <w:tr>
        <w:trPr>
          <w:trHeight w:val="264" w:hRule="atLeast"/>
          <w:cantSplit w:val="false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Результаты обучения (освоенные ПК и ОК)</w:t>
            </w:r>
          </w:p>
        </w:tc>
        <w:tc>
          <w:tcPr>
            <w:tcW w:w="538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ind w:left="0" w:right="0" w:firstLine="161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26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Формы и методы контроля и оценки</w:t>
            </w:r>
          </w:p>
        </w:tc>
      </w:tr>
      <w:tr>
        <w:trPr>
          <w:trHeight w:val="792" w:hRule="atLeast"/>
          <w:cantSplit w:val="false"/>
        </w:trPr>
        <w:tc>
          <w:tcPr>
            <w:tcW w:w="157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3.1 ОК 1, 3, 5, 8, 10 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ликвидированы барьеры в общении с клиентами банка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применяет различные формы делового общения в КБ.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проводит деловые переговоры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формирует образ делового человека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заполнения бланков документов, решения ситуационных задач и тестирования</w:t>
            </w:r>
          </w:p>
        </w:tc>
      </w:tr>
      <w:tr>
        <w:trPr>
          <w:trHeight w:val="528" w:hRule="atLeast"/>
          <w:cantSplit w:val="false"/>
        </w:trPr>
        <w:tc>
          <w:tcPr>
            <w:tcW w:w="157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3.2 ОК 1, 3, 5, 7 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потребителей банковских услуг 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 деловые отношения потребителями банковских услуг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различные технологии привлечения клиентов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решения ситуационных задач и тестирования</w:t>
            </w:r>
          </w:p>
        </w:tc>
      </w:tr>
      <w:tr>
        <w:trPr>
          <w:trHeight w:val="528" w:hRule="atLeast"/>
          <w:cantSplit w:val="false"/>
        </w:trPr>
        <w:tc>
          <w:tcPr>
            <w:tcW w:w="157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3.3 ОК 1-5, 7, 8, 11 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работает с возражениями и отказами клиентов банка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послепродажное обслуживание клиентов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консультирует заемщиков по условиям предоставления и порядку погашения кредитов;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консультирует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выполнения заданий, решения ситуационных задач и тестирования</w:t>
            </w:r>
          </w:p>
        </w:tc>
      </w:tr>
      <w:tr>
        <w:trPr>
          <w:trHeight w:val="58" w:hRule="atLeast"/>
          <w:cantSplit w:val="false"/>
        </w:trPr>
        <w:tc>
          <w:tcPr>
            <w:tcW w:w="157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3.4 ОК 1-3, 6, 9 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полноту и подлинность документов потенциальных владельцев (распорядителей) счетов для открытия им банковских счетов;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полноту и подлинность документов потенциального заемщика для получения кредитов;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заполнения бланков документов, решения ситуационных задач и тестирования</w:t>
            </w:r>
          </w:p>
        </w:tc>
      </w:tr>
      <w:tr>
        <w:trPr>
          <w:trHeight w:val="557" w:hRule="atLeast"/>
          <w:cantSplit w:val="false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3.5 OK 1-3, 5, 9, 11 </w:t>
            </w:r>
          </w:p>
        </w:tc>
        <w:tc>
          <w:tcPr>
            <w:tcW w:w="538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оформляет договоры банковского счета и /или банковского обслуживания;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оформляет выдачу клиентам платежных карт;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оформляет договоры банковского вклада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left" w:pos="317" w:leader="none"/>
              </w:tabs>
              <w:suppressAutoHyphens w:val="true"/>
              <w:spacing w:lineRule="auto" w:line="240" w:before="0" w:after="0"/>
              <w:ind w:left="0" w:right="142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оформляет кредитные договоры</w:t>
            </w:r>
          </w:p>
        </w:tc>
        <w:tc>
          <w:tcPr>
            <w:tcW w:w="326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заполнения бланков документов, решения ситуационных задач и тестирования</w:t>
            </w:r>
          </w:p>
        </w:tc>
      </w:tr>
    </w:tbl>
    <w:p>
      <w:pPr>
        <w:pStyle w:val="Normal"/>
        <w:overflowPunct w:val="false"/>
        <w:ind w:left="0" w:right="160" w:firstLine="284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Текущий контроль на УП осуществляется на каждом занятии путем индивидуальном проверки работ студентов. Промежуточная аттестация проводится в виде защиты отчета по УП.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 течение УП должна вестись рабочая тетрадь (конспект), которая признается отчетом. Выполненные задания на отдельных бланках являются приложением к отчету. В отчете должны содержаться ответы на задания (заданные вопросы) преподавателя, заполненные расчетные и кредитные документы, заполненные формы распорядительных кредитных документов и пр..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 окончании УП сдается дифференцированный зачет. Задания на зачетном занятии утверждаются отдельным документом.</w:t>
      </w:r>
    </w:p>
    <w:sectPr>
      <w:footerReference w:type="default" r:id="rId4"/>
      <w:type w:val="nextPage"/>
      <w:pgSz w:w="11906" w:h="16838"/>
      <w:pgMar w:left="851" w:right="851" w:header="0" w:top="851" w:footer="72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7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ListParagraph"/>
      <w:widowControl/>
      <w:suppressAutoHyphens w:val="false"/>
      <w:spacing w:lineRule="auto" w:line="276" w:before="0" w:after="200"/>
      <w:ind w:left="720" w:right="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9"/>
  <w:displayBackgroundShape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562a1"/>
    <w:pPr>
      <w:widowControl w:val="false"/>
      <w:suppressAutoHyphens w:val="true"/>
      <w:bidi w:val="0"/>
      <w:jc w:val="left"/>
    </w:pPr>
    <w:rPr>
      <w:rFonts w:ascii="Times New Roman" w:hAnsi="Times New Roman" w:eastAsia="DejaVu Sans" w:cs="Times New Roman"/>
      <w:color w:val="00000A"/>
      <w:sz w:val="24"/>
      <w:szCs w:val="24"/>
      <w:lang w:val="ru-RU" w:eastAsia="ar-SA" w:bidi="ar-SA"/>
    </w:rPr>
  </w:style>
  <w:style w:type="paragraph" w:styleId="1">
    <w:name w:val="Заголовок 1"/>
    <w:qFormat/>
    <w:rsid w:val="004562a1"/>
    <w:basedOn w:val="Normal"/>
    <w:pPr>
      <w:keepNext/>
      <w:spacing w:before="140" w:after="0"/>
      <w:ind w:left="0" w:right="200" w:hanging="0"/>
      <w:jc w:val="center"/>
      <w:outlineLvl w:val="0"/>
    </w:pPr>
    <w:rPr>
      <w:b/>
      <w:bCs/>
      <w:sz w:val="28"/>
      <w:szCs w:val="20"/>
    </w:rPr>
  </w:style>
  <w:style w:type="paragraph" w:styleId="2">
    <w:name w:val="Заголовок 2"/>
    <w:qFormat/>
    <w:rsid w:val="004562a1"/>
    <w:basedOn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qFormat/>
    <w:rsid w:val="004562a1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uiPriority w:val="9"/>
    <w:qFormat/>
    <w:semiHidden/>
    <w:unhideWhenUsed/>
    <w:link w:val="40"/>
    <w:rsid w:val="0015154c"/>
    <w:basedOn w:val="Normal"/>
    <w:pPr>
      <w:keepNext/>
      <w:keepLines/>
      <w:spacing w:before="200" w:after="0"/>
      <w:outlineLvl w:val="3"/>
    </w:pPr>
    <w:rPr>
      <w:rFonts w:ascii="Cambria" w:hAnsi="Cambria" w:cs=""/>
      <w:b/>
      <w:bCs/>
      <w:i/>
      <w:iCs/>
      <w:color w:val="4F81BD"/>
    </w:rPr>
  </w:style>
  <w:style w:type="paragraph" w:styleId="5">
    <w:name w:val="Заголовок 5"/>
    <w:uiPriority w:val="9"/>
    <w:qFormat/>
    <w:semiHidden/>
    <w:unhideWhenUsed/>
    <w:link w:val="50"/>
    <w:rsid w:val="0015154c"/>
    <w:basedOn w:val="Normal"/>
    <w:pPr>
      <w:keepNext/>
      <w:keepLines/>
      <w:spacing w:before="200" w:after="0"/>
      <w:outlineLvl w:val="4"/>
    </w:pPr>
    <w:rPr>
      <w:rFonts w:ascii="Cambria" w:hAnsi="Cambria" w:cs=""/>
      <w:color w:val="243F60"/>
    </w:rPr>
  </w:style>
  <w:style w:type="paragraph" w:styleId="6">
    <w:name w:val="Заголовок 6"/>
    <w:uiPriority w:val="9"/>
    <w:qFormat/>
    <w:semiHidden/>
    <w:unhideWhenUsed/>
    <w:link w:val="60"/>
    <w:rsid w:val="0015154c"/>
    <w:basedOn w:val="Normal"/>
    <w:pPr>
      <w:keepNext/>
      <w:keepLines/>
      <w:spacing w:before="200" w:after="0"/>
      <w:outlineLvl w:val="5"/>
    </w:pPr>
    <w:rPr>
      <w:rFonts w:ascii="Cambria" w:hAnsi="Cambria" w:cs=""/>
      <w:i/>
      <w:iCs/>
      <w:color w:val="243F60"/>
    </w:rPr>
  </w:style>
  <w:style w:type="paragraph" w:styleId="7">
    <w:name w:val="Заголовок 7"/>
    <w:uiPriority w:val="9"/>
    <w:qFormat/>
    <w:semiHidden/>
    <w:unhideWhenUsed/>
    <w:link w:val="70"/>
    <w:rsid w:val="0015154c"/>
    <w:basedOn w:val="Normal"/>
    <w:pPr>
      <w:keepNext/>
      <w:keepLines/>
      <w:spacing w:before="200" w:after="0"/>
      <w:outlineLvl w:val="6"/>
    </w:pPr>
    <w:rPr>
      <w:rFonts w:ascii="Cambria" w:hAnsi="Cambria" w:cs=""/>
      <w:i/>
      <w:iCs/>
      <w:color w:val="404040"/>
    </w:rPr>
  </w:style>
  <w:style w:type="paragraph" w:styleId="8">
    <w:name w:val="Заголовок 8"/>
    <w:uiPriority w:val="9"/>
    <w:qFormat/>
    <w:semiHidden/>
    <w:unhideWhenUsed/>
    <w:link w:val="80"/>
    <w:rsid w:val="0015154c"/>
    <w:basedOn w:val="Normal"/>
    <w:pPr>
      <w:keepNext/>
      <w:keepLines/>
      <w:spacing w:before="200" w:after="0"/>
      <w:outlineLvl w:val="7"/>
    </w:pPr>
    <w:rPr>
      <w:rFonts w:ascii="Cambria" w:hAnsi="Cambria" w:cs=""/>
      <w:color w:val="404040"/>
      <w:sz w:val="20"/>
      <w:szCs w:val="20"/>
    </w:rPr>
  </w:style>
  <w:style w:type="paragraph" w:styleId="9">
    <w:name w:val="Заголовок 9"/>
    <w:uiPriority w:val="9"/>
    <w:qFormat/>
    <w:semiHidden/>
    <w:unhideWhenUsed/>
    <w:link w:val="90"/>
    <w:rsid w:val="0015154c"/>
    <w:basedOn w:val="Normal"/>
    <w:pPr>
      <w:keepNext/>
      <w:keepLines/>
      <w:spacing w:before="200" w:after="0"/>
      <w:outlineLvl w:val="8"/>
    </w:pPr>
    <w:rPr>
      <w:rFonts w:ascii="Cambria" w:hAnsi="Cambria" w:cs="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2z0" w:customStyle="1">
    <w:name w:val="WW8Num2z0"/>
    <w:rsid w:val="004562a1"/>
    <w:rPr>
      <w:rFonts w:ascii="Symbol" w:hAnsi="Symbol" w:cs="Symbol"/>
    </w:rPr>
  </w:style>
  <w:style w:type="character" w:styleId="WW8Num3z0" w:customStyle="1">
    <w:name w:val="WW8Num3z0"/>
    <w:rsid w:val="004562a1"/>
    <w:rPr>
      <w:rFonts w:ascii="OpenSymbol" w:hAnsi="OpenSymbol"/>
    </w:rPr>
  </w:style>
  <w:style w:type="character" w:styleId="WW8Num4z0" w:customStyle="1">
    <w:name w:val="WW8Num4z0"/>
    <w:rsid w:val="004562a1"/>
    <w:rPr>
      <w:rFonts w:ascii="OpenSymbol" w:hAnsi="OpenSymbol"/>
    </w:rPr>
  </w:style>
  <w:style w:type="character" w:styleId="AbsatzStandardschriftart" w:customStyle="1">
    <w:name w:val="Absatz-Standardschriftart"/>
    <w:rsid w:val="004562a1"/>
    <w:rPr/>
  </w:style>
  <w:style w:type="character" w:styleId="WW8Num5z0" w:customStyle="1">
    <w:name w:val="WW8Num5z0"/>
    <w:rsid w:val="004562a1"/>
    <w:rPr>
      <w:rFonts w:ascii="OpenSymbol" w:hAnsi="OpenSymbol"/>
    </w:rPr>
  </w:style>
  <w:style w:type="character" w:styleId="WW8Num6z0" w:customStyle="1">
    <w:name w:val="WW8Num6z0"/>
    <w:rsid w:val="004562a1"/>
    <w:rPr>
      <w:b/>
      <w:bCs/>
      <w:sz w:val="28"/>
      <w:szCs w:val="28"/>
    </w:rPr>
  </w:style>
  <w:style w:type="character" w:styleId="WW8Num7z0" w:customStyle="1">
    <w:name w:val="WW8Num7z0"/>
    <w:rsid w:val="004562a1"/>
    <w:rPr>
      <w:rFonts w:ascii="OpenSymbol" w:hAnsi="OpenSymbol"/>
    </w:rPr>
  </w:style>
  <w:style w:type="character" w:styleId="WW8Num9z0" w:customStyle="1">
    <w:name w:val="WW8Num9z0"/>
    <w:rsid w:val="004562a1"/>
    <w:rPr>
      <w:rFonts w:ascii="Symbol" w:hAnsi="Symbol"/>
    </w:rPr>
  </w:style>
  <w:style w:type="character" w:styleId="WWAbsatzStandardschriftart" w:customStyle="1">
    <w:name w:val="WW-Absatz-Standardschriftart"/>
    <w:rsid w:val="004562a1"/>
    <w:rPr/>
  </w:style>
  <w:style w:type="character" w:styleId="WW8Num14z0" w:customStyle="1">
    <w:name w:val="WW8Num14z0"/>
    <w:rsid w:val="004562a1"/>
    <w:rPr>
      <w:rFonts w:ascii="Symbol" w:hAnsi="Symbol"/>
    </w:rPr>
  </w:style>
  <w:style w:type="character" w:styleId="WW8Num14z1" w:customStyle="1">
    <w:name w:val="WW8Num14z1"/>
    <w:rsid w:val="004562a1"/>
    <w:rPr>
      <w:rFonts w:ascii="Courier New" w:hAnsi="Courier New" w:cs="Courier New"/>
    </w:rPr>
  </w:style>
  <w:style w:type="character" w:styleId="WW8Num14z2" w:customStyle="1">
    <w:name w:val="WW8Num14z2"/>
    <w:rsid w:val="004562a1"/>
    <w:rPr>
      <w:rFonts w:ascii="Wingdings" w:hAnsi="Wingdings"/>
    </w:rPr>
  </w:style>
  <w:style w:type="character" w:styleId="WW8Num16z0" w:customStyle="1">
    <w:name w:val="WW8Num16z0"/>
    <w:rsid w:val="004562a1"/>
    <w:rPr>
      <w:b/>
    </w:rPr>
  </w:style>
  <w:style w:type="character" w:styleId="21" w:customStyle="1">
    <w:name w:val="Основной шрифт абзаца2"/>
    <w:rsid w:val="004562a1"/>
    <w:rPr/>
  </w:style>
  <w:style w:type="character" w:styleId="WWAbsatzStandardschriftart1" w:customStyle="1">
    <w:name w:val="WW-Absatz-Standardschriftart1"/>
    <w:rsid w:val="004562a1"/>
    <w:rPr/>
  </w:style>
  <w:style w:type="character" w:styleId="WWAbsatzStandardschriftart11" w:customStyle="1">
    <w:name w:val="WW-Absatz-Standardschriftart11"/>
    <w:rsid w:val="004562a1"/>
    <w:rPr/>
  </w:style>
  <w:style w:type="character" w:styleId="WWAbsatzStandardschriftart111" w:customStyle="1">
    <w:name w:val="WW-Absatz-Standardschriftart111"/>
    <w:rsid w:val="004562a1"/>
    <w:rPr/>
  </w:style>
  <w:style w:type="character" w:styleId="WWAbsatzStandardschriftart1111" w:customStyle="1">
    <w:name w:val="WW-Absatz-Standardschriftart1111"/>
    <w:rsid w:val="004562a1"/>
    <w:rPr/>
  </w:style>
  <w:style w:type="character" w:styleId="WWAbsatzStandardschriftart11111" w:customStyle="1">
    <w:name w:val="WW-Absatz-Standardschriftart11111"/>
    <w:rsid w:val="004562a1"/>
    <w:rPr/>
  </w:style>
  <w:style w:type="character" w:styleId="WWAbsatzStandardschriftart111111" w:customStyle="1">
    <w:name w:val="WW-Absatz-Standardschriftart111111"/>
    <w:rsid w:val="004562a1"/>
    <w:rPr/>
  </w:style>
  <w:style w:type="character" w:styleId="11" w:customStyle="1">
    <w:name w:val="Основной шрифт абзаца1"/>
    <w:rsid w:val="004562a1"/>
    <w:rPr/>
  </w:style>
  <w:style w:type="character" w:styleId="Pagenumber">
    <w:name w:val="page number"/>
    <w:rsid w:val="004562a1"/>
    <w:basedOn w:val="11"/>
    <w:rPr/>
  </w:style>
  <w:style w:type="character" w:styleId="Style5">
    <w:name w:val="Интернет-ссылка"/>
    <w:uiPriority w:val="99"/>
    <w:rsid w:val="004562a1"/>
    <w:rPr>
      <w:color w:val="0000FF"/>
      <w:u w:val="single"/>
      <w:lang w:val="zxx" w:eastAsia="zxx" w:bidi="zxx"/>
    </w:rPr>
  </w:style>
  <w:style w:type="character" w:styleId="Label1" w:customStyle="1">
    <w:name w:val="label1"/>
    <w:rsid w:val="004562a1"/>
    <w:basedOn w:val="11"/>
    <w:rPr/>
  </w:style>
  <w:style w:type="character" w:styleId="Style6" w:customStyle="1">
    <w:name w:val="Символ нумерации"/>
    <w:rsid w:val="004562a1"/>
    <w:rPr/>
  </w:style>
  <w:style w:type="character" w:styleId="Style7" w:customStyle="1">
    <w:name w:val="Маркеры списка"/>
    <w:rsid w:val="004562a1"/>
    <w:rPr>
      <w:rFonts w:ascii="OpenSymbol" w:hAnsi="OpenSymbol" w:eastAsia="OpenSymbol" w:cs="OpenSymbol"/>
    </w:rPr>
  </w:style>
  <w:style w:type="character" w:styleId="FollowedHyperlink">
    <w:name w:val="FollowedHyperlink"/>
    <w:uiPriority w:val="99"/>
    <w:semiHidden/>
    <w:unhideWhenUsed/>
    <w:rsid w:val="00d00a14"/>
    <w:rPr>
      <w:color w:val="800080"/>
      <w:u w:val="single"/>
    </w:rPr>
  </w:style>
  <w:style w:type="character" w:styleId="FontStyle36" w:customStyle="1">
    <w:name w:val="Font Style36"/>
    <w:uiPriority w:val="99"/>
    <w:rsid w:val="003a1522"/>
    <w:rPr>
      <w:rFonts w:ascii="Times New Roman" w:hAnsi="Times New Roman" w:cs="Times New Roman"/>
      <w:sz w:val="26"/>
      <w:szCs w:val="26"/>
    </w:rPr>
  </w:style>
  <w:style w:type="character" w:styleId="Style8" w:customStyle="1">
    <w:name w:val="Нижний колонтитул Знак"/>
    <w:uiPriority w:val="99"/>
    <w:link w:val="ae"/>
    <w:rsid w:val="000758d5"/>
    <w:rPr>
      <w:rFonts w:eastAsia="DejaVu Sans"/>
      <w:sz w:val="24"/>
      <w:szCs w:val="24"/>
      <w:lang w:eastAsia="ar-SA"/>
    </w:rPr>
  </w:style>
  <w:style w:type="character" w:styleId="41" w:customStyle="1">
    <w:name w:val="Заголовок 4 Знак"/>
    <w:uiPriority w:val="9"/>
    <w:semiHidden/>
    <w:link w:val="4"/>
    <w:rsid w:val="0015154c"/>
    <w:basedOn w:val="DefaultParagraphFont"/>
    <w:rPr>
      <w:rFonts w:ascii="Cambria" w:hAnsi="Cambria" w:cs=""/>
      <w:b/>
      <w:bCs/>
      <w:i/>
      <w:iCs/>
      <w:color w:val="4F81BD"/>
      <w:sz w:val="24"/>
      <w:szCs w:val="24"/>
      <w:lang w:eastAsia="ar-SA"/>
    </w:rPr>
  </w:style>
  <w:style w:type="character" w:styleId="51" w:customStyle="1">
    <w:name w:val="Заголовок 5 Знак"/>
    <w:uiPriority w:val="9"/>
    <w:semiHidden/>
    <w:link w:val="5"/>
    <w:rsid w:val="0015154c"/>
    <w:basedOn w:val="DefaultParagraphFont"/>
    <w:rPr>
      <w:rFonts w:ascii="Cambria" w:hAnsi="Cambria" w:cs=""/>
      <w:color w:val="243F60"/>
      <w:sz w:val="24"/>
      <w:szCs w:val="24"/>
      <w:lang w:eastAsia="ar-SA"/>
    </w:rPr>
  </w:style>
  <w:style w:type="character" w:styleId="61" w:customStyle="1">
    <w:name w:val="Заголовок 6 Знак"/>
    <w:uiPriority w:val="9"/>
    <w:semiHidden/>
    <w:link w:val="6"/>
    <w:rsid w:val="0015154c"/>
    <w:basedOn w:val="DefaultParagraphFont"/>
    <w:rPr>
      <w:rFonts w:ascii="Cambria" w:hAnsi="Cambria" w:cs=""/>
      <w:i/>
      <w:iCs/>
      <w:color w:val="243F60"/>
      <w:sz w:val="24"/>
      <w:szCs w:val="24"/>
      <w:lang w:eastAsia="ar-SA"/>
    </w:rPr>
  </w:style>
  <w:style w:type="character" w:styleId="71" w:customStyle="1">
    <w:name w:val="Заголовок 7 Знак"/>
    <w:uiPriority w:val="9"/>
    <w:semiHidden/>
    <w:link w:val="7"/>
    <w:rsid w:val="0015154c"/>
    <w:basedOn w:val="DefaultParagraphFont"/>
    <w:rPr>
      <w:rFonts w:ascii="Cambria" w:hAnsi="Cambria" w:cs=""/>
      <w:i/>
      <w:iCs/>
      <w:color w:val="404040"/>
      <w:sz w:val="24"/>
      <w:szCs w:val="24"/>
      <w:lang w:eastAsia="ar-SA"/>
    </w:rPr>
  </w:style>
  <w:style w:type="character" w:styleId="81" w:customStyle="1">
    <w:name w:val="Заголовок 8 Знак"/>
    <w:uiPriority w:val="9"/>
    <w:semiHidden/>
    <w:link w:val="8"/>
    <w:rsid w:val="0015154c"/>
    <w:basedOn w:val="DefaultParagraphFont"/>
    <w:rPr>
      <w:rFonts w:ascii="Cambria" w:hAnsi="Cambria" w:cs=""/>
      <w:color w:val="404040"/>
      <w:lang w:eastAsia="ar-SA"/>
    </w:rPr>
  </w:style>
  <w:style w:type="character" w:styleId="91" w:customStyle="1">
    <w:name w:val="Заголовок 9 Знак"/>
    <w:uiPriority w:val="9"/>
    <w:semiHidden/>
    <w:link w:val="9"/>
    <w:rsid w:val="0015154c"/>
    <w:basedOn w:val="DefaultParagraphFont"/>
    <w:rPr>
      <w:rFonts w:ascii="Cambria" w:hAnsi="Cambria" w:cs=""/>
      <w:i/>
      <w:iCs/>
      <w:color w:val="404040"/>
      <w:lang w:eastAsia="ar-SA"/>
    </w:rPr>
  </w:style>
  <w:style w:type="character" w:styleId="Blk" w:customStyle="1">
    <w:name w:val="blk"/>
    <w:rsid w:val="00a56219"/>
    <w:basedOn w:val="DefaultParagraphFont"/>
    <w:rPr/>
  </w:style>
  <w:style w:type="character" w:styleId="B" w:customStyle="1">
    <w:name w:val="b"/>
    <w:rsid w:val="00a56219"/>
    <w:basedOn w:val="DefaultParagraphFont"/>
    <w:rPr/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Symbol"/>
    </w:rPr>
  </w:style>
  <w:style w:type="paragraph" w:styleId="Style9" w:customStyle="1">
    <w:name w:val="Заголовок"/>
    <w:rsid w:val="004562a1"/>
    <w:basedOn w:val="Normal"/>
    <w:next w:val="Style10"/>
    <w:pPr>
      <w:keepNext/>
      <w:spacing w:before="240" w:after="120"/>
    </w:pPr>
    <w:rPr>
      <w:rFonts w:ascii="Arial" w:hAnsi="Arial" w:eastAsia="Droid Sans Fallback" w:cs="DejaVu Sans"/>
      <w:sz w:val="28"/>
      <w:szCs w:val="28"/>
    </w:rPr>
  </w:style>
  <w:style w:type="paragraph" w:styleId="Style10">
    <w:name w:val="Основной текст"/>
    <w:rsid w:val="004562a1"/>
    <w:basedOn w:val="Normal"/>
    <w:pPr>
      <w:spacing w:lineRule="auto" w:line="288" w:before="0" w:after="120"/>
    </w:pPr>
    <w:rPr/>
  </w:style>
  <w:style w:type="paragraph" w:styleId="Style11">
    <w:name w:val="Список"/>
    <w:rsid w:val="004562a1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12" w:customStyle="1">
    <w:name w:val="Название1"/>
    <w:rsid w:val="004562a1"/>
    <w:basedOn w:val="Normal"/>
    <w:pPr>
      <w:suppressLineNumbers/>
      <w:spacing w:before="120" w:after="120"/>
    </w:pPr>
    <w:rPr>
      <w:i/>
      <w:iCs/>
    </w:rPr>
  </w:style>
  <w:style w:type="paragraph" w:styleId="22" w:customStyle="1">
    <w:name w:val="Указатель2"/>
    <w:rsid w:val="004562a1"/>
    <w:basedOn w:val="Normal"/>
    <w:pPr>
      <w:suppressLineNumbers/>
    </w:pPr>
    <w:rPr/>
  </w:style>
  <w:style w:type="paragraph" w:styleId="13" w:customStyle="1">
    <w:name w:val="Название объекта1"/>
    <w:rsid w:val="004562a1"/>
    <w:basedOn w:val="Normal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rsid w:val="004562a1"/>
    <w:basedOn w:val="Normal"/>
    <w:pPr>
      <w:suppressLineNumbers/>
    </w:pPr>
    <w:rPr/>
  </w:style>
  <w:style w:type="paragraph" w:styleId="Style14">
    <w:name w:val="Верхний колонтитул"/>
    <w:rsid w:val="004562a1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NormalWeb">
    <w:name w:val="Normal (Web)"/>
    <w:rsid w:val="004562a1"/>
    <w:basedOn w:val="Normal"/>
    <w:pPr>
      <w:spacing w:before="280" w:after="280"/>
    </w:pPr>
    <w:rPr/>
  </w:style>
  <w:style w:type="paragraph" w:styleId="31" w:customStyle="1">
    <w:name w:val="Основной текст 31"/>
    <w:rsid w:val="004562a1"/>
    <w:basedOn w:val="Normal"/>
    <w:pPr>
      <w:spacing w:before="0" w:after="120"/>
    </w:pPr>
    <w:rPr>
      <w:sz w:val="16"/>
      <w:szCs w:val="16"/>
    </w:rPr>
  </w:style>
  <w:style w:type="paragraph" w:styleId="Style15" w:customStyle="1">
    <w:name w:val="Содержимое таблицы"/>
    <w:rsid w:val="004562a1"/>
    <w:basedOn w:val="Normal"/>
    <w:pPr>
      <w:suppressLineNumbers/>
    </w:pPr>
    <w:rPr/>
  </w:style>
  <w:style w:type="paragraph" w:styleId="Style16" w:customStyle="1">
    <w:name w:val="Заголовок таблицы"/>
    <w:rsid w:val="004562a1"/>
    <w:basedOn w:val="Style15"/>
    <w:pPr>
      <w:jc w:val="center"/>
    </w:pPr>
    <w:rPr>
      <w:b/>
      <w:bCs/>
    </w:rPr>
  </w:style>
  <w:style w:type="paragraph" w:styleId="Style17">
    <w:name w:val="Нижний колонтитул"/>
    <w:uiPriority w:val="99"/>
    <w:link w:val="af"/>
    <w:rsid w:val="004562a1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18" w:customStyle="1">
    <w:name w:val="Содержимое врезки"/>
    <w:rsid w:val="004562a1"/>
    <w:basedOn w:val="Style10"/>
    <w:pPr/>
    <w:rPr/>
  </w:style>
  <w:style w:type="paragraph" w:styleId="15" w:customStyle="1">
    <w:name w:val="Обычный1"/>
    <w:rsid w:val="004562a1"/>
    <w:pPr>
      <w:widowControl w:val="false"/>
      <w:suppressAutoHyphens w:val="true"/>
      <w:bidi w:val="0"/>
      <w:jc w:val="left"/>
    </w:pPr>
    <w:rPr>
      <w:rFonts w:ascii="Liberation Serif" w:hAnsi="Liberation Serif" w:eastAsia="DejaVu Sans" w:cs="DejaVu Sans"/>
      <w:color w:val="00000A"/>
      <w:sz w:val="24"/>
      <w:szCs w:val="24"/>
      <w:lang w:val="ru-RU" w:eastAsia="hi-IN" w:bidi="hi-IN"/>
    </w:rPr>
  </w:style>
  <w:style w:type="paragraph" w:styleId="16" w:customStyle="1">
    <w:name w:val="Абзац списка1"/>
    <w:rsid w:val="004562a1"/>
    <w:basedOn w:val="Normal"/>
    <w:pPr/>
    <w:rPr/>
  </w:style>
  <w:style w:type="paragraph" w:styleId="ConsPlusNormal" w:customStyle="1">
    <w:name w:val="ConsPlusNormal"/>
    <w:rsid w:val="004562a1"/>
    <w:pPr>
      <w:widowControl/>
      <w:suppressAutoHyphens w:val="true"/>
      <w:bidi w:val="0"/>
      <w:jc w:val="left"/>
      <w:textAlignment w:val="baseline"/>
    </w:pPr>
    <w:rPr>
      <w:rFonts w:ascii="Arial" w:hAnsi="Arial" w:eastAsia="Arial" w:cs="Tahoma"/>
      <w:color w:val="00000A"/>
      <w:sz w:val="20"/>
      <w:szCs w:val="24"/>
      <w:lang w:val="ru-RU" w:eastAsia="hi-IN" w:bidi="hi-IN"/>
    </w:rPr>
  </w:style>
  <w:style w:type="paragraph" w:styleId="ListParagraph">
    <w:name w:val="List Paragraph"/>
    <w:qFormat/>
    <w:rsid w:val="004562a1"/>
    <w:basedOn w:val="Normal"/>
    <w:pPr>
      <w:widowControl/>
      <w:suppressAutoHyphens w:val="false"/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</w:rPr>
  </w:style>
  <w:style w:type="paragraph" w:styleId="Style19" w:customStyle="1">
    <w:name w:val="Знак"/>
    <w:rsid w:val="00c30de3"/>
    <w:basedOn w:val="Normal"/>
    <w:pPr>
      <w:widowControl/>
      <w:suppressAutoHyphens w:val="false"/>
      <w:spacing w:lineRule="exact" w:line="240" w:before="0" w:after="160"/>
    </w:pPr>
    <w:rPr>
      <w:rFonts w:ascii="Verdana" w:hAnsi="Verdana" w:eastAsia="Times New Roman"/>
      <w:sz w:val="20"/>
      <w:szCs w:val="20"/>
      <w:lang w:val="en-US" w:eastAsia="en-US"/>
    </w:rPr>
  </w:style>
  <w:style w:type="paragraph" w:styleId="23">
    <w:name w:val="Маркированный список 2"/>
    <w:uiPriority w:val="99"/>
    <w:unhideWhenUsed/>
    <w:rsid w:val="00ae0b40"/>
    <w:basedOn w:val="Normal"/>
    <w:pPr>
      <w:spacing w:before="0" w:after="0"/>
      <w:ind w:left="566" w:right="0" w:hanging="283"/>
      <w:contextualSpacing/>
    </w:pPr>
    <w:rPr/>
  </w:style>
  <w:style w:type="paragraph" w:styleId="Font5" w:customStyle="1">
    <w:name w:val="font5"/>
    <w:rsid w:val="00d82ffc"/>
    <w:basedOn w:val="Normal"/>
    <w:pPr>
      <w:spacing w:before="0" w:after="280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styleId="Font6" w:customStyle="1">
    <w:name w:val="font6"/>
    <w:rsid w:val="00d82ffc"/>
    <w:basedOn w:val="Normal"/>
    <w:pPr>
      <w:spacing w:before="0" w:after="280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styleId="Xl66" w:customStyle="1">
    <w:name w:val="xl66"/>
    <w:rsid w:val="00d82ffc"/>
    <w:basedOn w:val="Normal"/>
    <w:pPr>
      <w:spacing w:before="0" w:after="280"/>
    </w:pPr>
    <w:rPr>
      <w:rFonts w:eastAsia="Times New Roman"/>
      <w:sz w:val="20"/>
      <w:szCs w:val="20"/>
      <w:lang w:eastAsia="ru-RU"/>
    </w:rPr>
  </w:style>
  <w:style w:type="paragraph" w:styleId="Xl67" w:customStyle="1">
    <w:name w:val="xl67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68" w:customStyle="1">
    <w:name w:val="xl68"/>
    <w:rsid w:val="00d82ffc"/>
    <w:basedOn w:val="Normal"/>
    <w:pP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69" w:customStyle="1">
    <w:name w:val="xl69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0" w:customStyle="1">
    <w:name w:val="xl70"/>
    <w:rsid w:val="00d82ffc"/>
    <w:basedOn w:val="Normal"/>
    <w:pP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1" w:customStyle="1">
    <w:name w:val="xl71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2" w:customStyle="1">
    <w:name w:val="xl72"/>
    <w:rsid w:val="00d82ffc"/>
    <w:basedOn w:val="Normal"/>
    <w:pPr>
      <w:pBdr>
        <w:top w:val="nil"/>
        <w:left w:val="single" w:sz="8" w:space="0" w:color="00000A"/>
        <w:bottom w:val="single" w:sz="8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3" w:customStyle="1">
    <w:name w:val="xl73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4" w:customStyle="1">
    <w:name w:val="xl74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5" w:customStyle="1">
    <w:name w:val="xl75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6" w:customStyle="1">
    <w:name w:val="xl76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hd w:fill="DDD9C3" w:val="clear"/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77" w:customStyle="1">
    <w:name w:val="xl77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hd w:fill="DDD9C3" w:val="clear"/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8" w:customStyle="1">
    <w:name w:val="xl78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color w:val="000000"/>
      <w:sz w:val="20"/>
      <w:szCs w:val="20"/>
      <w:lang w:eastAsia="ru-RU"/>
    </w:rPr>
  </w:style>
  <w:style w:type="paragraph" w:styleId="Xl79" w:customStyle="1">
    <w:name w:val="xl79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80" w:customStyle="1">
    <w:name w:val="xl80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hd w:fill="DDD9C3" w:val="clear"/>
      <w:spacing w:before="0" w:after="280"/>
      <w:jc w:val="center"/>
    </w:pPr>
    <w:rPr>
      <w:rFonts w:eastAsia="Times New Roman"/>
      <w:b/>
      <w:bCs/>
      <w:sz w:val="20"/>
      <w:szCs w:val="20"/>
      <w:lang w:eastAsia="ru-RU"/>
    </w:rPr>
  </w:style>
  <w:style w:type="paragraph" w:styleId="Xl81" w:customStyle="1">
    <w:name w:val="xl81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hd w:fill="DDD9C3" w:val="clear"/>
      <w:spacing w:before="0" w:after="280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styleId="Xl82" w:customStyle="1">
    <w:name w:val="xl82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83" w:customStyle="1">
    <w:name w:val="xl83"/>
    <w:rsid w:val="00d82ffc"/>
    <w:basedOn w:val="Normal"/>
    <w:pPr>
      <w:pBdr>
        <w:top w:val="nil"/>
        <w:left w:val="single" w:sz="8" w:space="0" w:color="00000A"/>
        <w:bottom w:val="single" w:sz="8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84" w:customStyle="1">
    <w:name w:val="xl84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85" w:customStyle="1">
    <w:name w:val="xl85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  <w:jc w:val="center"/>
    </w:pPr>
    <w:rPr>
      <w:rFonts w:eastAsia="Times New Roman"/>
      <w:b/>
      <w:bCs/>
      <w:sz w:val="20"/>
      <w:szCs w:val="20"/>
      <w:lang w:eastAsia="ru-RU"/>
    </w:rPr>
  </w:style>
  <w:style w:type="paragraph" w:styleId="Xl86" w:customStyle="1">
    <w:name w:val="xl86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sz w:val="20"/>
      <w:szCs w:val="20"/>
      <w:lang w:eastAsia="ru-RU"/>
    </w:rPr>
  </w:style>
  <w:style w:type="paragraph" w:styleId="Xl87" w:customStyle="1">
    <w:name w:val="xl87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88" w:customStyle="1">
    <w:name w:val="xl88"/>
    <w:rsid w:val="00d82ffc"/>
    <w:basedOn w:val="Normal"/>
    <w:pP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89" w:customStyle="1">
    <w:name w:val="xl89"/>
    <w:rsid w:val="00d82ffc"/>
    <w:basedOn w:val="Normal"/>
    <w:pP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90" w:customStyle="1">
    <w:name w:val="xl90"/>
    <w:rsid w:val="00d82ffc"/>
    <w:basedOn w:val="Normal"/>
    <w:pPr>
      <w:pBdr>
        <w:top w:val="nil"/>
        <w:left w:val="single" w:sz="8" w:space="0" w:color="00000A"/>
        <w:bottom w:val="single" w:sz="8" w:space="0" w:color="00000A"/>
        <w:right w:val="nil"/>
      </w:pBd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91" w:customStyle="1">
    <w:name w:val="xl91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92" w:customStyle="1">
    <w:name w:val="xl92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93" w:customStyle="1">
    <w:name w:val="xl93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94" w:customStyle="1">
    <w:name w:val="xl94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95" w:customStyle="1">
    <w:name w:val="xl95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96" w:customStyle="1">
    <w:name w:val="xl96"/>
    <w:rsid w:val="00d82ffc"/>
    <w:basedOn w:val="Normal"/>
    <w:pPr>
      <w:pBdr>
        <w:top w:val="nil"/>
        <w:left w:val="single" w:sz="8" w:space="7" w:color="00000A"/>
        <w:bottom w:val="nil"/>
        <w:right w:val="nil"/>
      </w:pBd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97" w:customStyle="1">
    <w:name w:val="xl97"/>
    <w:rsid w:val="00d82ffc"/>
    <w:basedOn w:val="Normal"/>
    <w:pP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98" w:customStyle="1">
    <w:name w:val="xl98"/>
    <w:rsid w:val="00d82ffc"/>
    <w:basedOn w:val="Normal"/>
    <w:pP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99" w:customStyle="1">
    <w:name w:val="xl99"/>
    <w:rsid w:val="00d82ffc"/>
    <w:basedOn w:val="Normal"/>
    <w:pPr>
      <w:pBdr>
        <w:top w:val="nil"/>
        <w:left w:val="single" w:sz="8" w:space="7" w:color="00000A"/>
        <w:bottom w:val="single" w:sz="8" w:space="0" w:color="00000A"/>
        <w:right w:val="nil"/>
      </w:pBd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100" w:customStyle="1">
    <w:name w:val="xl100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101" w:customStyle="1">
    <w:name w:val="xl101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102" w:customStyle="1">
    <w:name w:val="xl102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3" w:customStyle="1">
    <w:name w:val="xl103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4" w:customStyle="1">
    <w:name w:val="xl104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5" w:customStyle="1">
    <w:name w:val="xl105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sz w:val="20"/>
      <w:szCs w:val="20"/>
      <w:lang w:eastAsia="ru-RU"/>
    </w:rPr>
  </w:style>
  <w:style w:type="paragraph" w:styleId="Xl106" w:customStyle="1">
    <w:name w:val="xl106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  <w:jc w:val="center"/>
    </w:pPr>
    <w:rPr>
      <w:rFonts w:eastAsia="Times New Roman"/>
      <w:b/>
      <w:bCs/>
      <w:sz w:val="20"/>
      <w:szCs w:val="20"/>
      <w:lang w:eastAsia="ru-RU"/>
    </w:rPr>
  </w:style>
  <w:style w:type="paragraph" w:styleId="Xl107" w:customStyle="1">
    <w:name w:val="xl107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8" w:customStyle="1">
    <w:name w:val="xl108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9" w:customStyle="1">
    <w:name w:val="xl109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10" w:customStyle="1">
    <w:name w:val="xl110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</w:style>
  <w:style w:type="numbering" w:styleId="Style20" w:customStyle="1">
    <w:name w:val="УП-темы"/>
    <w:uiPriority w:val="99"/>
    <w:rsid w:val="0015154c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3a152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br.ru/" TargetMode="External"/><Relationship Id="rId3" Type="http://schemas.openxmlformats.org/officeDocument/2006/relationships/hyperlink" Target="http://www.sberbank.ru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9E87-5E49-4E97-97FD-79064466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2018-03-13T02:37:00Z</dcterms:created>
  <dc:creator>Методист</dc:creator>
  <dc:language>ru-RU</dc:language>
  <cp:lastModifiedBy>РЖЕЙ</cp:lastModifiedBy>
  <cp:lastPrinted>2018-03-19T20:14:00Z</cp:lastPrinted>
  <dcterms:modified xsi:type="dcterms:W3CDTF">2018-03-19T20:14:00Z</dcterms:modified>
  <cp:revision>26</cp:revision>
</cp:coreProperties>
</file>